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360" w:lineRule="auto"/>
        <w:rPr>
          <w:rFonts w:hint="eastAsia" w:ascii="楷体_GB2312" w:hAnsi="华文宋体" w:eastAsia="楷体_GB2312"/>
          <w:b/>
          <w:sz w:val="24"/>
        </w:rPr>
      </w:pPr>
      <w:r>
        <w:rPr>
          <w:rFonts w:hint="eastAsia" w:ascii="楷体_GB2312" w:hAnsi="华文宋体" w:eastAsia="楷体_GB2312"/>
          <w:b/>
          <w:sz w:val="24"/>
        </w:rPr>
        <w:t>课外研读推荐书目：</w:t>
      </w:r>
    </w:p>
    <w:p>
      <w:pPr>
        <w:spacing w:line="360" w:lineRule="auto"/>
        <w:rPr>
          <w:rFonts w:hint="eastAsia" w:ascii="楷体_GB2312" w:hAnsi="华文宋体" w:eastAsia="楷体_GB2312"/>
          <w:b/>
          <w:sz w:val="24"/>
        </w:rPr>
      </w:pPr>
      <w:r>
        <w:rPr>
          <w:rFonts w:hint="eastAsia" w:ascii="楷体_GB2312" w:hAnsi="华文宋体" w:eastAsia="楷体_GB2312"/>
          <w:b/>
          <w:sz w:val="24"/>
        </w:rPr>
        <w:t>必读书目：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/>
          <w:sz w:val="24"/>
        </w:rPr>
        <w:t>1.</w:t>
      </w:r>
      <w:r>
        <w:rPr>
          <w:rFonts w:hint="eastAsia" w:ascii="楷体_GB2312" w:hAnsi="华文宋体" w:eastAsia="楷体_GB2312" w:cs="Arial"/>
          <w:kern w:val="0"/>
          <w:sz w:val="24"/>
        </w:rPr>
        <w:t>《</w:t>
      </w:r>
      <w:r>
        <w:fldChar w:fldCharType="begin"/>
      </w:r>
      <w:r>
        <w:instrText xml:space="preserve">HYPERLINK "http://libweb.njau.edu.cn/uopac/opac/openlink.php?title=%E4%B9%8C%E6%89%98%E9%82%A6"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乌托邦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>》，(英) 托马斯·莫尔著 戴镏龄译，</w:t>
      </w:r>
      <w:r>
        <w:rPr>
          <w:rFonts w:hint="eastAsia" w:ascii="楷体_GB2312" w:hAnsi="华文宋体" w:eastAsia="楷体_GB2312" w:cs="Arial"/>
          <w:sz w:val="24"/>
        </w:rPr>
        <w:t>商务印书馆，2009年；</w:t>
      </w:r>
    </w:p>
    <w:p>
      <w:pPr>
        <w:spacing w:line="360" w:lineRule="auto"/>
        <w:rPr>
          <w:rFonts w:hint="eastAsia" w:ascii="楷体_GB2312" w:hAnsi="华文宋体" w:eastAsia="楷体_GB2312"/>
          <w:bCs/>
          <w:sz w:val="24"/>
        </w:rPr>
      </w:pPr>
      <w:r>
        <w:rPr>
          <w:rFonts w:hint="eastAsia" w:ascii="楷体_GB2312" w:hAnsi="华文宋体" w:eastAsia="楷体_GB2312"/>
          <w:sz w:val="24"/>
        </w:rPr>
        <w:t>2.</w:t>
      </w:r>
      <w:r>
        <w:rPr>
          <w:rFonts w:ascii="楷体_GB2312" w:hAnsi="华文宋体" w:eastAsia="楷体_GB2312"/>
          <w:sz w:val="24"/>
        </w:rPr>
        <w:t xml:space="preserve"> </w:t>
      </w:r>
      <w:r>
        <w:rPr>
          <w:rFonts w:hint="eastAsia" w:ascii="楷体_GB2312" w:hAnsi="华文宋体" w:eastAsia="楷体_GB2312"/>
          <w:sz w:val="24"/>
        </w:rPr>
        <w:t>《</w:t>
      </w:r>
      <w:r>
        <w:fldChar w:fldCharType="begin"/>
      </w:r>
      <w:r>
        <w:instrText xml:space="preserve">HYPERLINK "http://libweb.njau.edu.cn/opac/openlink.php?title=%E5%8A%A8%E7%89%A9%E5%BA%84%E5%9B%AD" </w:instrText>
      </w:r>
      <w:r>
        <w:fldChar w:fldCharType="separate"/>
      </w:r>
      <w:r>
        <w:rPr>
          <w:rFonts w:hint="eastAsia" w:ascii="楷体_GB2312" w:hAnsi="华文宋体" w:eastAsia="楷体_GB2312"/>
          <w:sz w:val="24"/>
        </w:rPr>
        <w:t>动物庄园</w:t>
      </w:r>
      <w:r>
        <w:fldChar w:fldCharType="end"/>
      </w:r>
      <w:r>
        <w:rPr>
          <w:rFonts w:hint="eastAsia" w:ascii="楷体_GB2312" w:hAnsi="华文宋体" w:eastAsia="楷体_GB2312"/>
          <w:sz w:val="24"/>
        </w:rPr>
        <w:t xml:space="preserve">》，(英) 乔治·奥威尔著 隗静秋译，上海三联书店,2009.06 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 w:cs="Arial"/>
          <w:sz w:val="24"/>
        </w:rPr>
        <w:t>3.《科学社会主义的理论与实践》（第５版），高放著，人民大学出版社2008年；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 w:cs="Arial"/>
          <w:sz w:val="24"/>
        </w:rPr>
        <w:t>4.《</w:t>
      </w:r>
      <w:r>
        <w:rPr>
          <w:rFonts w:hint="eastAsia" w:ascii="楷体_GB2312" w:hAnsi="华文宋体" w:eastAsia="楷体_GB2312" w:cs="Arial"/>
          <w:sz w:val="24"/>
        </w:rPr>
        <w:fldChar w:fldCharType="begin"/>
      </w:r>
      <w:r>
        <w:rPr>
          <w:rFonts w:hint="eastAsia" w:ascii="楷体_GB2312" w:hAnsi="华文宋体" w:eastAsia="楷体_GB2312" w:cs="Arial"/>
          <w:sz w:val="24"/>
        </w:rPr>
        <w:instrText xml:space="preserve">HYPERLINK "http://libweb.njau.edu.cn/uopac/opac/openlink.php?title=%E4%B8%AD%E5%9B%BD%E6%A8%A1%E5%BC%8F%E4%B8%8E%E4%B8%AD%E5%9B%BD%E5%88%B6%E5%BA%A6" </w:instrText>
      </w:r>
      <w:r>
        <w:rPr>
          <w:rFonts w:hint="eastAsia" w:ascii="楷体_GB2312" w:hAnsi="华文宋体" w:eastAsia="楷体_GB2312" w:cs="Arial"/>
          <w:sz w:val="24"/>
        </w:rPr>
        <w:fldChar w:fldCharType="separate"/>
      </w:r>
      <w:r>
        <w:rPr>
          <w:rFonts w:hint="eastAsia" w:ascii="楷体_GB2312" w:hAnsi="华文宋体" w:eastAsia="楷体_GB2312" w:cs="Arial"/>
          <w:sz w:val="24"/>
        </w:rPr>
        <w:t>中国模式与中国制度</w:t>
      </w:r>
      <w:r>
        <w:rPr>
          <w:rFonts w:hint="eastAsia" w:ascii="楷体_GB2312" w:hAnsi="华文宋体" w:eastAsia="楷体_GB2312" w:cs="Arial"/>
          <w:sz w:val="24"/>
        </w:rPr>
        <w:fldChar w:fldCharType="end"/>
      </w:r>
      <w:r>
        <w:rPr>
          <w:rFonts w:hint="eastAsia" w:ascii="楷体_GB2312" w:hAnsi="华文宋体" w:eastAsia="楷体_GB2312" w:cs="Arial"/>
          <w:sz w:val="24"/>
        </w:rPr>
        <w:t xml:space="preserve">》，陈锦华等著 ，北京:人民出版社,2012.04 </w:t>
      </w:r>
      <w:bookmarkStart w:id="0" w:name="_GoBack"/>
      <w:bookmarkEnd w:id="0"/>
    </w:p>
    <w:p>
      <w:pPr>
        <w:spacing w:line="360" w:lineRule="auto"/>
        <w:rPr>
          <w:rFonts w:hint="eastAsia" w:ascii="楷体_GB2312" w:hAnsi="华文宋体" w:eastAsia="楷体_GB2312"/>
          <w:sz w:val="24"/>
        </w:rPr>
      </w:pPr>
      <w:r>
        <w:rPr>
          <w:rFonts w:hint="eastAsia" w:ascii="楷体_GB2312" w:hAnsi="华文宋体" w:eastAsia="楷体_GB2312"/>
          <w:sz w:val="24"/>
        </w:rPr>
        <w:t>5.《中国震撼——一个“文明型国家”的崛起》，张维为，世纪出版集团，2011年</w:t>
      </w:r>
    </w:p>
    <w:p>
      <w:pPr>
        <w:spacing w:line="360" w:lineRule="auto"/>
        <w:rPr>
          <w:rFonts w:hint="eastAsia" w:ascii="楷体_GB2312" w:hAnsi="华文宋体" w:eastAsia="楷体_GB2312" w:cs="Tahoma"/>
          <w:color w:val="000000"/>
          <w:sz w:val="24"/>
        </w:rPr>
      </w:pPr>
      <w:r>
        <w:rPr>
          <w:rFonts w:hint="eastAsia" w:ascii="楷体_GB2312" w:hAnsi="华文宋体" w:eastAsia="楷体_GB2312"/>
          <w:sz w:val="24"/>
        </w:rPr>
        <w:t>6.《苏联解体——二十年后的回忆与反思》，李慎明主编：社会科学文献出版社，2012年。</w:t>
      </w:r>
    </w:p>
    <w:p>
      <w:pPr>
        <w:pStyle w:val="7"/>
        <w:spacing w:before="0" w:beforeAutospacing="0" w:after="0" w:afterAutospacing="0" w:line="360" w:lineRule="auto"/>
        <w:rPr>
          <w:rFonts w:hint="eastAsia" w:ascii="楷体_GB2312" w:hAnsi="华文宋体" w:eastAsia="楷体_GB2312" w:cs="Tahoma"/>
          <w:b/>
          <w:color w:val="000000"/>
        </w:rPr>
      </w:pPr>
      <w:r>
        <w:rPr>
          <w:rFonts w:hint="eastAsia" w:ascii="楷体_GB2312" w:hAnsi="华文宋体" w:eastAsia="楷体_GB2312" w:cs="Tahoma"/>
          <w:b/>
          <w:color w:val="000000"/>
        </w:rPr>
        <w:t>选读书目：</w:t>
      </w:r>
    </w:p>
    <w:p>
      <w:pPr>
        <w:pStyle w:val="7"/>
        <w:spacing w:before="0" w:beforeAutospacing="0" w:after="0" w:afterAutospacing="0" w:line="360" w:lineRule="auto"/>
        <w:rPr>
          <w:rFonts w:hint="eastAsia" w:ascii="楷体_GB2312" w:hAnsi="华文宋体" w:eastAsia="楷体_GB2312" w:cs="Tahoma"/>
          <w:color w:val="000000"/>
        </w:rPr>
      </w:pPr>
      <w:r>
        <w:rPr>
          <w:rFonts w:hint="eastAsia" w:ascii="楷体_GB2312" w:hAnsi="华文宋体" w:eastAsia="楷体_GB2312" w:cs="Tahoma"/>
          <w:color w:val="000000"/>
        </w:rPr>
        <w:t>7.《斯大林评传》，</w:t>
      </w:r>
      <w:r>
        <w:rPr>
          <w:rFonts w:hint="eastAsia" w:ascii="楷体_GB2312" w:hAnsi="华文宋体" w:eastAsia="楷体_GB2312" w:cs="Arial"/>
        </w:rPr>
        <w:t>（俄）列夫·</w:t>
      </w:r>
      <w:r>
        <w:rPr>
          <w:rFonts w:hint="eastAsia" w:ascii="楷体_GB2312" w:hAnsi="华文宋体" w:eastAsia="楷体_GB2312" w:cs="Tahoma"/>
          <w:color w:val="000000"/>
        </w:rPr>
        <w:t>托洛斯基著，三联书店2011版（图书馆有）；</w:t>
      </w:r>
    </w:p>
    <w:p>
      <w:pPr>
        <w:pStyle w:val="7"/>
        <w:spacing w:before="0" w:beforeAutospacing="0" w:after="0" w:afterAutospacing="0" w:line="360" w:lineRule="auto"/>
        <w:rPr>
          <w:rFonts w:hint="eastAsia" w:ascii="楷体_GB2312" w:hAnsi="华文宋体" w:eastAsia="楷体_GB2312" w:cs="Arial"/>
        </w:rPr>
      </w:pPr>
      <w:r>
        <w:rPr>
          <w:rFonts w:hint="eastAsia" w:ascii="楷体_GB2312" w:hAnsi="华文宋体" w:eastAsia="楷体_GB2312"/>
        </w:rPr>
        <w:t>8.</w:t>
      </w:r>
      <w:r>
        <w:rPr>
          <w:rFonts w:hint="eastAsia" w:ascii="楷体_GB2312" w:hAnsi="华文宋体" w:eastAsia="楷体_GB2312" w:cs="Arial"/>
          <w:bCs/>
        </w:rPr>
        <w:t>《尚未结束的历史—戈尔巴乔夫访谈录》，</w:t>
      </w:r>
      <w:r>
        <w:rPr>
          <w:rFonts w:hint="eastAsia" w:ascii="楷体_GB2312" w:hAnsi="华文宋体" w:eastAsia="楷体_GB2312" w:cs="Arial"/>
        </w:rPr>
        <w:t>(俄)戈尔巴乔夫,斯拉文著 孙凌齐等译；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/>
          <w:bCs/>
          <w:sz w:val="24"/>
        </w:rPr>
        <w:t>9.《俄国人》，（美）赫德里克·史密斯，上海《国际问题资料》编译组译，上海人民出版社1977年第1版；</w:t>
      </w:r>
    </w:p>
    <w:p>
      <w:pPr>
        <w:pStyle w:val="7"/>
        <w:spacing w:before="0" w:beforeAutospacing="0" w:after="0" w:afterAutospacing="0" w:line="360" w:lineRule="auto"/>
        <w:rPr>
          <w:rFonts w:hint="eastAsia" w:ascii="楷体_GB2312" w:hAnsi="华文宋体" w:eastAsia="楷体_GB2312" w:cs="Tahoma"/>
          <w:color w:val="000000"/>
        </w:rPr>
      </w:pPr>
      <w:r>
        <w:rPr>
          <w:rFonts w:hint="eastAsia" w:ascii="楷体_GB2312" w:hAnsi="华文宋体" w:eastAsia="楷体_GB2312"/>
          <w:bCs/>
        </w:rPr>
        <w:t>10.</w:t>
      </w:r>
      <w:r>
        <w:rPr>
          <w:rFonts w:hint="eastAsia" w:ascii="楷体_GB2312" w:hAnsi="华文宋体" w:eastAsia="楷体_GB2312"/>
        </w:rPr>
        <w:t>《彭德怀自述》，彭德怀著，电子版（南农图书馆电子资源可以下载）；</w:t>
      </w:r>
    </w:p>
    <w:p>
      <w:pPr>
        <w:spacing w:line="360" w:lineRule="auto"/>
        <w:rPr>
          <w:rFonts w:hint="eastAsia" w:ascii="楷体_GB2312" w:hAnsi="华文宋体" w:eastAsia="楷体_GB2312" w:cs="宋体"/>
          <w:color w:val="2B2B2B"/>
          <w:kern w:val="0"/>
          <w:sz w:val="24"/>
        </w:rPr>
      </w:pPr>
      <w:r>
        <w:rPr>
          <w:rFonts w:hint="eastAsia" w:ascii="楷体_GB2312" w:hAnsi="华文宋体" w:eastAsia="楷体_GB2312" w:cs="宋体"/>
          <w:color w:val="2B2B2B"/>
          <w:kern w:val="0"/>
          <w:sz w:val="24"/>
        </w:rPr>
        <w:t>11.《若干重大决策与事件的回顾》（上下卷），薄一波，中共中央党校出版社1991，1993年；</w:t>
      </w:r>
    </w:p>
    <w:p>
      <w:pPr>
        <w:spacing w:line="360" w:lineRule="auto"/>
        <w:rPr>
          <w:rFonts w:hint="eastAsia" w:ascii="楷体_GB2312" w:hAnsi="华文宋体" w:eastAsia="楷体_GB2312"/>
          <w:sz w:val="24"/>
        </w:rPr>
      </w:pPr>
      <w:r>
        <w:rPr>
          <w:rFonts w:hint="eastAsia" w:ascii="楷体_GB2312" w:hAnsi="华文宋体" w:eastAsia="楷体_GB2312"/>
          <w:sz w:val="24"/>
        </w:rPr>
        <w:t>12.《邓小平文选》第3卷，人民出版社;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13.《</w:t>
      </w:r>
      <w:r>
        <w:fldChar w:fldCharType="begin"/>
      </w:r>
      <w:r>
        <w:instrText xml:space="preserve">HYPERLINK "http://libweb.njau.edu.cn/uopac/opac/openlink.php?title=%E4%B8%AD%E5%9B%BD%E7%89%B9%E8%89%B2%E7%A4%BE%E4%BC%9A%E4%B8%BB%E4%B9%89%E7%90%86%E8%AE%BA%E4%BD%93%E7%B3%BB%E7%A0%94%E7%A9%B6"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中国特色社会主义理论体系研究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》，聂运麟等主编 ，北京:人民出版社,2011 </w:t>
      </w:r>
    </w:p>
    <w:p>
      <w:pPr>
        <w:widowControl/>
        <w:shd w:val="clear" w:color="auto" w:fill="FFFFFF"/>
        <w:spacing w:line="360" w:lineRule="auto"/>
        <w:jc w:val="left"/>
        <w:outlineLvl w:val="3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bCs/>
          <w:kern w:val="0"/>
          <w:sz w:val="24"/>
        </w:rPr>
        <w:t>14.</w:t>
      </w:r>
      <w:r>
        <w:rPr>
          <w:rFonts w:hint="eastAsia" w:ascii="楷体_GB2312" w:hAnsi="华文宋体" w:eastAsia="楷体_GB2312" w:cs="Arial"/>
          <w:kern w:val="0"/>
          <w:sz w:val="24"/>
        </w:rPr>
        <w:t>《</w:t>
      </w:r>
      <w:r>
        <w:fldChar w:fldCharType="begin"/>
      </w:r>
      <w:r>
        <w:instrText xml:space="preserve">HYPERLINK "http://libweb.njau.edu.cn/uopac/opac/openlink.php?title=%E8%B5%84%E6%9C%AC%E4%B8%BB%E4%B9%89%E7%B2%BE%E7%A5%9E%E5%92%8C%E7%A4%BE%E4%BC%9A%E4%B8%BB%E4%B9%89%E6%94%B9%E9%9D%A9"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资本主义精神和社会主义改革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>》，郎咸平, 杨瑞辉著 北京:东方出版社,2012.1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15.《</w:t>
      </w:r>
      <w:r>
        <w:fldChar w:fldCharType="begin"/>
      </w:r>
      <w:r>
        <w:instrText xml:space="preserve">HYPERLINK "http://libweb.njau.edu.cn/uopac/opac/openlink.php?title=%E4%B8%AD%E5%9B%BD%E4%BC%A0%E7%BB%9F%E4%BC%A6%E7%90%86%E4%B8%8E%E7%A4%BE%E4%BC%9A%E4%B8%BB%E4%B9%89%E5%85%88%E8%BF%9B%E6%96%87%E5%8C%96"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中国传统伦理与社会主义先进文化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》，陈瑛著 ，北京:中国社会科学出版社,2012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16.《</w:t>
      </w:r>
      <w:r>
        <w:fldChar w:fldCharType="begin"/>
      </w:r>
      <w:r>
        <w:instrText xml:space="preserve">HYPERLINK "http://libweb.njau.edu.cn/uopac/opac/openlink.php?title=%E4%B8%AD%E5%9B%BD%E7%89%B9%E8%89%B2%E7%A4%BE%E4%BC%9A%E4%B8%BB%E4%B9%89%E6%B0%91%E4%B8%BB%E6%94%BF%E6%B2%BB%E5%8F%91%E5%B1%95%E9%81%93%E8%B7%AF%E7%A0%94%E7%A9%B6"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中国特色社会主义民主政治发展道路研究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》，王民朴, 万远英, 钟兴明著，北京:人民出版社,2011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17.《</w:t>
      </w:r>
      <w:r>
        <w:fldChar w:fldCharType="begin"/>
      </w:r>
      <w:r>
        <w:instrText xml:space="preserve">HYPERLINK "http://libweb.njau.edu.cn/uopac/opac/openlink.php?title=%E5%8F%8D%E6%80%9D%E2%80%9C%E4%B8%AD%E5%9B%BD%E6%A8%A1%E5%BC%8F%E2%80%9D"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反思“中国模式”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》，何迪, 鲁利玲编 北京:社会科学文献出版社,2012 </w:t>
      </w:r>
    </w:p>
    <w:p>
      <w:pPr>
        <w:shd w:val="clear" w:color="auto" w:fill="FFFFFF"/>
        <w:spacing w:line="360" w:lineRule="auto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18.《</w:t>
      </w:r>
      <w:r>
        <w:fldChar w:fldCharType="begin"/>
      </w:r>
      <w:r>
        <w:instrText xml:space="preserve">HYPERLINK "http://libweb.njau.edu.cn/uopac/opac/openlink.php?title=%E7%94%9F%E6%B4%BB%E4%B8%96%E7%95%8C%E7%9A%84%E6%B0%91%E4%B8%BB"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生活世界的民主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:探询当代中国的新政治文化》，潘一禾著北京:社会科学文献出版社,2010.10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19.《</w:t>
      </w:r>
      <w:r>
        <w:fldChar w:fldCharType="begin"/>
      </w:r>
      <w:r>
        <w:instrText xml:space="preserve">HYPERLINK "http://libweb.njau.edu.cn/uopac/opac/openlink.php?title=%E7%A4%BE%E4%BC%9A%E4%B8%BB%E4%B9%89%E6%80%9D%E6%BD%AE%E5%8F%B2%E8%AF%9D"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社会主义思潮史话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》，张武, 张艳国, 喻承久著 北京:社会科学文献出版社,2012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20.《</w:t>
      </w:r>
      <w:r>
        <w:fldChar w:fldCharType="begin"/>
      </w:r>
      <w:r>
        <w:instrText xml:space="preserve">HYPERLINK "http://libweb.njau.edu.cn/uopac/opac/openlink.php?title=%E7%A4%BE%E4%BC%9A%E4%B8%BB%E4%B9%89%E9%80%9A%E5%8F%B2"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社会主义通史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（1-8卷）》，主编王伟光 北京:人民出版社,2011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20.《</w:t>
      </w:r>
      <w:r>
        <w:fldChar w:fldCharType="begin"/>
      </w:r>
      <w:r>
        <w:instrText xml:space="preserve">HYPERLINK "http://libweb.njau.edu.cn/uopac/opac/openlink.php?title=%E7%A4%BE%E4%BC%9A%E7%9F%9B%E7%9B%BE%E8%AE%BA"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社会矛盾论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:我国社会主义现阶段阶级、阶层和利益群体的分析》，王伟光著 北京:中国社会科学出版社,2011.05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22《</w:t>
      </w:r>
      <w:r>
        <w:fldChar w:fldCharType="begin"/>
      </w:r>
      <w:r>
        <w:instrText xml:space="preserve">HYPERLINK "http://libweb.njau.edu.cn/uopac/opac/openlink.php?title=%E7%A4%BE%E4%BC%9A%E4%B8%BB%E4%B9%89%E7%9A%84%E7%8E%B0%E4%BB%A3%E8%A7%A3%E6%9E%90"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社会主义的现代解析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》，主编谷军, 李启英 北京:社会科学文献出版社,2011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23.《</w:t>
      </w:r>
      <w:r>
        <w:fldChar w:fldCharType="begin"/>
      </w:r>
      <w:r>
        <w:instrText xml:space="preserve">HYPERLINK "http://libweb.njau.edu.cn/uopac/opac/openlink.php?title=%E4%B8%AD%E5%9B%BD%E5%8F%91%E5%B1%95%E9%81%93%E8%B7%AF%E7%9A%84%E7%90%86%E8%AE%BA%E6%94%AF%E6%92%91"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中国发展道路的理论支撑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》，夏禹龙 [等] 著 上海:学林出版社,2011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24.《</w:t>
      </w:r>
      <w:r>
        <w:fldChar w:fldCharType="begin"/>
      </w:r>
      <w:r>
        <w:instrText xml:space="preserve">HYPERLINK "http://libweb.njau.edu.cn/uopac/opac/openlink.php?title=%E8%A7%A3%E5%BC%80%E9%A9%AC%E5%85%8B%E6%80%9D%E2%80%9C%E4%B8%AA%E4%BA%BA%E6%89%80%E6%9C%89%E5%88%B6%E2%80%9D%E4%B9%8B%E8%BF%B7"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解开马克思“个人所有制”之迷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》，孔陆泉著 呼和浩特:内蒙古人民出版社，2003 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25.《</w:t>
      </w:r>
      <w:r>
        <w:fldChar w:fldCharType="begin"/>
      </w:r>
      <w:r>
        <w:instrText xml:space="preserve">HYPERLINK "http://libweb.njau.edu.cn/uopac/opac/openlink.php?title=%E5%8F%91%E5%B1%95%E4%B8%8E%E5%85%AC%E5%B9%B3"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发展与公平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>:中国社会发展的历史抉择》，黄秀华著 北京:中国社会科学出版社，2010.12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 w:cs="Arial"/>
          <w:kern w:val="0"/>
          <w:sz w:val="24"/>
        </w:rPr>
      </w:pPr>
      <w:r>
        <w:rPr>
          <w:rFonts w:hint="eastAsia" w:ascii="楷体_GB2312" w:hAnsi="华文宋体" w:eastAsia="楷体_GB2312" w:cs="Arial"/>
          <w:kern w:val="0"/>
          <w:sz w:val="24"/>
        </w:rPr>
        <w:t>26.《</w:t>
      </w:r>
      <w:r>
        <w:fldChar w:fldCharType="begin"/>
      </w:r>
      <w:r>
        <w:instrText xml:space="preserve">HYPERLINK "http://libweb.njau.edu.cn/uopac/opac/openlink.php?title=%E7%A4%BE%E4%BC%9A%E4%B8%BB%E4%B9%89%E7%9A%84%E6%9C%AA%E6%9D%A5" </w:instrText>
      </w:r>
      <w:r>
        <w:fldChar w:fldCharType="separate"/>
      </w:r>
      <w:r>
        <w:rPr>
          <w:rFonts w:hint="eastAsia" w:ascii="楷体_GB2312" w:hAnsi="华文宋体" w:eastAsia="楷体_GB2312" w:cs="Arial"/>
          <w:kern w:val="0"/>
          <w:sz w:val="24"/>
        </w:rPr>
        <w:t>社会主义的未来</w:t>
      </w:r>
      <w:r>
        <w:fldChar w:fldCharType="end"/>
      </w:r>
      <w:r>
        <w:rPr>
          <w:rFonts w:hint="eastAsia" w:ascii="楷体_GB2312" w:hAnsi="华文宋体" w:eastAsia="楷体_GB2312" w:cs="Arial"/>
          <w:kern w:val="0"/>
          <w:sz w:val="24"/>
        </w:rPr>
        <w:t xml:space="preserve">》，(英) 安东尼·克罗斯兰著 轩传树, 朱美荣, 张寒译 上海:上海人民出版社,2011.10 </w:t>
      </w:r>
    </w:p>
    <w:p>
      <w:pPr>
        <w:spacing w:line="360" w:lineRule="auto"/>
        <w:rPr>
          <w:rFonts w:hint="eastAsia" w:ascii="楷体_GB2312" w:hAnsi="华文宋体" w:eastAsia="楷体_GB2312" w:cs="Arial"/>
          <w:sz w:val="24"/>
        </w:rPr>
      </w:pPr>
      <w:r>
        <w:rPr>
          <w:rFonts w:hint="eastAsia" w:ascii="楷体_GB2312" w:hAnsi="华文宋体" w:eastAsia="楷体_GB2312"/>
          <w:bCs/>
          <w:sz w:val="24"/>
        </w:rPr>
        <w:t>27.《社会主义向何处去》，</w:t>
      </w:r>
      <w:r>
        <w:rPr>
          <w:rFonts w:hint="eastAsia" w:ascii="楷体_GB2312" w:hAnsi="华文宋体" w:eastAsia="楷体_GB2312" w:cs="Arial"/>
          <w:sz w:val="24"/>
        </w:rPr>
        <w:t xml:space="preserve"> (美) 约瑟夫</w:t>
      </w:r>
      <w:r>
        <w:rPr>
          <w:rFonts w:hint="eastAsia" w:ascii="楷体_GB2312" w:hAnsi="华文宋体" w:eastAsia="楷体_GB2312" w:cs="Arial"/>
          <w:kern w:val="0"/>
          <w:sz w:val="24"/>
        </w:rPr>
        <w:t>·</w:t>
      </w:r>
      <w:r>
        <w:rPr>
          <w:rFonts w:hint="eastAsia" w:ascii="楷体_GB2312" w:hAnsi="华文宋体" w:eastAsia="楷体_GB2312" w:cs="Arial"/>
          <w:sz w:val="24"/>
        </w:rPr>
        <w:t>E</w:t>
      </w:r>
      <w:r>
        <w:rPr>
          <w:rFonts w:hint="eastAsia" w:ascii="楷体_GB2312" w:hAnsi="华文宋体" w:eastAsia="楷体_GB2312" w:cs="Arial"/>
          <w:kern w:val="0"/>
          <w:sz w:val="24"/>
        </w:rPr>
        <w:t>·</w:t>
      </w:r>
      <w:r>
        <w:rPr>
          <w:rFonts w:hint="eastAsia" w:ascii="楷体_GB2312" w:hAnsi="华文宋体" w:eastAsia="楷体_GB2312" w:cs="Arial"/>
          <w:sz w:val="24"/>
        </w:rPr>
        <w:t>斯蒂格利茨著</w:t>
      </w:r>
      <w:r>
        <w:rPr>
          <w:rFonts w:hint="eastAsia" w:ascii="楷体_GB2312" w:hAnsi="华文宋体" w:eastAsia="楷体_GB2312"/>
          <w:bCs/>
          <w:sz w:val="24"/>
        </w:rPr>
        <w:t>，</w:t>
      </w:r>
      <w:r>
        <w:rPr>
          <w:rFonts w:hint="eastAsia" w:ascii="楷体_GB2312" w:hAnsi="华文宋体" w:eastAsia="楷体_GB2312" w:cs="Arial"/>
          <w:sz w:val="24"/>
        </w:rPr>
        <w:t>吉林人民出版社</w:t>
      </w:r>
      <w:r>
        <w:rPr>
          <w:rFonts w:hint="eastAsia" w:ascii="华文宋体" w:hAnsi="华文宋体" w:eastAsia="楷体_GB2312" w:cs="Arial"/>
          <w:sz w:val="24"/>
        </w:rPr>
        <w:t> </w:t>
      </w:r>
      <w:r>
        <w:rPr>
          <w:rFonts w:hint="eastAsia" w:ascii="楷体_GB2312" w:hAnsi="华文宋体" w:eastAsia="楷体_GB2312" w:cs="Arial"/>
          <w:sz w:val="24"/>
        </w:rPr>
        <w:t>2011；</w:t>
      </w:r>
    </w:p>
    <w:p>
      <w:pPr>
        <w:spacing w:line="360" w:lineRule="auto"/>
        <w:rPr>
          <w:rFonts w:hint="eastAsia" w:ascii="楷体_GB2312" w:hAnsi="华文宋体" w:eastAsia="楷体_GB2312"/>
          <w:sz w:val="24"/>
        </w:rPr>
      </w:pPr>
      <w:r>
        <w:rPr>
          <w:rFonts w:hint="eastAsia" w:ascii="楷体_GB2312" w:hAnsi="华文宋体" w:eastAsia="楷体_GB2312"/>
          <w:sz w:val="24"/>
        </w:rPr>
        <w:t>28.《时间简史》（英）</w:t>
      </w:r>
      <w:r>
        <w:rPr>
          <w:rFonts w:hint="eastAsia" w:ascii="楷体_GB2312" w:hAnsi="华文宋体" w:eastAsia="楷体_GB2312" w:cs="Arial"/>
          <w:sz w:val="24"/>
        </w:rPr>
        <w:t>史蒂芬·霍金著， 许明贤，吴忠超译，湖南科学技术出版社；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/>
          <w:sz w:val="24"/>
        </w:rPr>
      </w:pPr>
      <w:r>
        <w:rPr>
          <w:rFonts w:hint="eastAsia" w:ascii="楷体_GB2312" w:hAnsi="华文宋体" w:eastAsia="楷体_GB2312"/>
          <w:sz w:val="24"/>
        </w:rPr>
        <w:t>29.《</w:t>
      </w:r>
      <w:r>
        <w:fldChar w:fldCharType="begin"/>
      </w:r>
      <w:r>
        <w:instrText xml:space="preserve">HYPERLINK "http://libweb.njau.edu.cn/uopac/opac/openlink.php?title=%E5%A2%9E%E9%95%BF%E7%9A%84%E6%9E%81%E9%99%90--%E7%BD%97%E9%A9%AC%E4%BF%B1%E4%B9%90%E9%83%A8%E5%85%B3%E4%BA%8E%E4%BA%BA%E7%B1%BB%E5%9B%B0%E5%A2%83%E7%9A%84%E6%8A%A5%E5%91%8A" </w:instrText>
      </w:r>
      <w:r>
        <w:fldChar w:fldCharType="separate"/>
      </w:r>
      <w:r>
        <w:rPr>
          <w:rFonts w:hint="eastAsia" w:ascii="楷体_GB2312" w:hAnsi="华文宋体" w:eastAsia="楷体_GB2312" w:cs="Arial"/>
          <w:sz w:val="24"/>
        </w:rPr>
        <w:t>增长的极限</w:t>
      </w:r>
      <w:r>
        <w:fldChar w:fldCharType="end"/>
      </w:r>
      <w:r>
        <w:rPr>
          <w:rFonts w:hint="eastAsia" w:ascii="楷体_GB2312" w:hAnsi="华文宋体" w:eastAsia="楷体_GB2312" w:cs="Arial"/>
          <w:sz w:val="24"/>
        </w:rPr>
        <w:t>》，（美）丹尼斯</w:t>
      </w:r>
      <w:r>
        <w:rPr>
          <w:rFonts w:hint="eastAsia" w:ascii="楷体_GB2312" w:hAnsi="华文宋体" w:eastAsia="楷体_GB2312" w:cs="Arial"/>
          <w:kern w:val="0"/>
          <w:sz w:val="24"/>
        </w:rPr>
        <w:t>·</w:t>
      </w:r>
      <w:r>
        <w:rPr>
          <w:rFonts w:hint="eastAsia" w:ascii="楷体_GB2312" w:hAnsi="华文宋体" w:eastAsia="楷体_GB2312" w:cs="Arial"/>
          <w:sz w:val="24"/>
        </w:rPr>
        <w:t>米都斯等著 李宝恒译；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/>
          <w:bCs/>
          <w:sz w:val="24"/>
        </w:rPr>
      </w:pPr>
      <w:r>
        <w:rPr>
          <w:rFonts w:hint="eastAsia" w:ascii="楷体_GB2312" w:hAnsi="华文宋体" w:eastAsia="楷体_GB2312"/>
          <w:sz w:val="24"/>
        </w:rPr>
        <w:t>30.</w:t>
      </w:r>
      <w:r>
        <w:rPr>
          <w:rFonts w:hint="eastAsia" w:ascii="楷体_GB2312" w:hAnsi="华文宋体" w:eastAsia="楷体_GB2312"/>
          <w:bCs/>
          <w:sz w:val="24"/>
        </w:rPr>
        <w:t>《科学研究方法论》，（</w:t>
      </w:r>
      <w:r>
        <w:rPr>
          <w:rFonts w:hint="eastAsia" w:ascii="楷体_GB2312" w:hAnsi="华文宋体" w:eastAsia="楷体_GB2312" w:cs="Arial"/>
          <w:sz w:val="24"/>
        </w:rPr>
        <w:t>美)</w:t>
      </w:r>
      <w:r>
        <w:rPr>
          <w:rFonts w:hint="eastAsia" w:ascii="楷体_GB2312" w:hAnsi="华文宋体" w:eastAsia="楷体_GB2312"/>
          <w:bCs/>
          <w:sz w:val="24"/>
        </w:rPr>
        <w:t xml:space="preserve"> E.B. 威尔逊著，石大中，鲁素珍等译；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/>
          <w:bCs/>
          <w:sz w:val="24"/>
        </w:rPr>
      </w:pPr>
      <w:r>
        <w:rPr>
          <w:rFonts w:hint="eastAsia" w:ascii="楷体_GB2312" w:hAnsi="华文宋体" w:eastAsia="楷体_GB2312"/>
          <w:bCs/>
          <w:sz w:val="24"/>
        </w:rPr>
        <w:t>31.《历史在这里沉思——苏联解体20周年祭》，李慎明主编：社会科学出版社，2011年；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/>
          <w:bCs/>
          <w:sz w:val="24"/>
        </w:rPr>
      </w:pPr>
      <w:r>
        <w:rPr>
          <w:rFonts w:hint="eastAsia" w:ascii="楷体_GB2312" w:hAnsi="华文宋体" w:eastAsia="楷体_GB2312"/>
          <w:bCs/>
          <w:sz w:val="24"/>
        </w:rPr>
        <w:t>32.</w:t>
      </w:r>
      <w:r>
        <w:rPr>
          <w:rFonts w:hint="eastAsia" w:ascii="楷体_GB2312" w:hAnsi="华文宋体" w:eastAsia="楷体_GB2312"/>
          <w:sz w:val="24"/>
        </w:rPr>
        <w:t xml:space="preserve"> 《做好社会研究的10个关键》， (英)马丁·丹斯考姆著，杨子江译，北京大学出版社2007年。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楷体_GB2312" w:hAnsi="华文宋体" w:eastAsia="楷体_GB2312"/>
          <w:bCs/>
          <w:sz w:val="24"/>
        </w:rPr>
      </w:pPr>
    </w:p>
    <w:sectPr>
      <w:footerReference r:id="rId4" w:type="default"/>
      <w:footerReference r:id="rId5" w:type="even"/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80F0000" w:usb2="00000010" w:usb3="00000000" w:csb0="0004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421D50"/>
    <w:rsid w:val="004E3FFA"/>
    <w:rsid w:val="00B42600"/>
    <w:rsid w:val="00ED65A7"/>
    <w:rsid w:val="67BE2CA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uiPriority w:val="0"/>
    <w:rPr>
      <w:rFonts w:ascii="宋体" w:hAnsi="宋体"/>
      <w:sz w:val="24"/>
    </w:rPr>
  </w:style>
  <w:style w:type="paragraph" w:styleId="3">
    <w:name w:val="Closing"/>
    <w:basedOn w:val="1"/>
    <w:uiPriority w:val="0"/>
    <w:pPr>
      <w:ind w:left="100" w:leftChars="2100"/>
    </w:pPr>
    <w:rPr>
      <w:rFonts w:ascii="宋体" w:hAnsi="宋体"/>
      <w:sz w:val="2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  <w:rPr/>
  </w:style>
  <w:style w:type="character" w:customStyle="1" w:styleId="12">
    <w:name w:val="页眉 Char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3</Pages>
  <Words>643</Words>
  <Characters>3666</Characters>
  <Lines>30</Lines>
  <Paragraphs>8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2015-09-15T10:49:00Z</dcterms:created>
  <dc:creator>User</dc:creator>
  <cp:lastModifiedBy>Administrator</cp:lastModifiedBy>
  <dcterms:modified xsi:type="dcterms:W3CDTF">2015-09-16T07:25:43Z</dcterms:modified>
  <dc:title>课外研读推荐书目：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